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39" w:rsidRPr="00BF7D39" w:rsidRDefault="00BF7D39" w:rsidP="00BF7D39">
      <w:pPr>
        <w:shd w:val="clear" w:color="auto" w:fill="F1F1F1"/>
        <w:spacing w:after="63" w:line="376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8"/>
          <w:szCs w:val="28"/>
          <w:lang w:eastAsia="hu-HU"/>
        </w:rPr>
      </w:pPr>
      <w:r w:rsidRPr="00BF7D39">
        <w:rPr>
          <w:rFonts w:ascii="Helvetica" w:eastAsia="Times New Roman" w:hAnsi="Helvetica" w:cs="Helvetica"/>
          <w:b/>
          <w:bCs/>
          <w:color w:val="000000"/>
          <w:sz w:val="28"/>
          <w:szCs w:val="28"/>
          <w:lang w:eastAsia="hu-HU"/>
        </w:rPr>
        <w:t>Ezért tarol az Alzheimer-kór</w:t>
      </w:r>
    </w:p>
    <w:p w:rsidR="00BF7D39" w:rsidRPr="00BF7D39" w:rsidRDefault="00BF7D39" w:rsidP="00BF7D39">
      <w:pPr>
        <w:shd w:val="clear" w:color="auto" w:fill="F1F1F1"/>
        <w:spacing w:after="0" w:line="175" w:lineRule="atLeast"/>
        <w:textAlignment w:val="baseline"/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</w:pPr>
      <w:r w:rsidRPr="00BF7D39">
        <w:rPr>
          <w:rFonts w:ascii="inherit" w:eastAsia="Times New Roman" w:hAnsi="inherit" w:cs="Helvetica"/>
          <w:b/>
          <w:bCs/>
          <w:color w:val="444444"/>
          <w:sz w:val="14"/>
          <w:lang w:eastAsia="hu-HU"/>
        </w:rPr>
        <w:t>KN</w:t>
      </w:r>
      <w:r w:rsidRPr="00BF7D39"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  <w:br/>
        <w:t>Forrás:</w:t>
      </w:r>
      <w:r w:rsidRPr="00BF7D39">
        <w:rPr>
          <w:rFonts w:ascii="inherit" w:eastAsia="Times New Roman" w:hAnsi="inherit" w:cs="Helvetica"/>
          <w:color w:val="989898"/>
          <w:sz w:val="14"/>
          <w:lang w:eastAsia="hu-HU"/>
        </w:rPr>
        <w:t> </w:t>
      </w:r>
      <w:hyperlink r:id="rId4" w:tgtFrame="_blank" w:history="1">
        <w:r w:rsidRPr="00BF7D39">
          <w:rPr>
            <w:rFonts w:ascii="Arial" w:eastAsia="Times New Roman" w:hAnsi="Arial" w:cs="Arial"/>
            <w:b/>
            <w:bCs/>
            <w:color w:val="989898"/>
            <w:sz w:val="14"/>
            <w:lang w:eastAsia="hu-HU"/>
          </w:rPr>
          <w:t>MTI</w:t>
        </w:r>
      </w:hyperlink>
      <w:r w:rsidRPr="00BF7D39"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  <w:br/>
        <w:t>2013. szeptember 07., szombat 17:10</w:t>
      </w:r>
    </w:p>
    <w:p w:rsidR="00BF7D39" w:rsidRPr="00BF7D39" w:rsidRDefault="00BF7D39" w:rsidP="00BF7D39">
      <w:pPr>
        <w:shd w:val="clear" w:color="auto" w:fill="F1F1F1"/>
        <w:spacing w:after="125" w:line="175" w:lineRule="atLeast"/>
        <w:textAlignment w:val="baseline"/>
        <w:rPr>
          <w:rFonts w:ascii="inherit" w:eastAsia="Times New Roman" w:hAnsi="inherit" w:cs="Helvetica"/>
          <w:color w:val="989898"/>
          <w:sz w:val="14"/>
          <w:szCs w:val="14"/>
          <w:lang w:eastAsia="hu-HU"/>
        </w:rPr>
      </w:pPr>
      <w:hyperlink r:id="rId5" w:history="1">
        <w:r w:rsidRPr="00BF7D39">
          <w:rPr>
            <w:rFonts w:ascii="Arial" w:eastAsia="Times New Roman" w:hAnsi="Arial" w:cs="Arial"/>
            <w:b/>
            <w:bCs/>
            <w:color w:val="989898"/>
            <w:sz w:val="14"/>
            <w:lang w:eastAsia="hu-HU"/>
          </w:rPr>
          <w:t>Nyomtatás</w:t>
        </w:r>
      </w:hyperlink>
    </w:p>
    <w:p w:rsidR="00BF7D39" w:rsidRPr="00BF7D39" w:rsidRDefault="00BF7D39" w:rsidP="00BF7D39">
      <w:pPr>
        <w:shd w:val="clear" w:color="auto" w:fill="F1F1F1"/>
        <w:spacing w:after="125" w:line="200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6"/>
          <w:szCs w:val="16"/>
          <w:lang w:eastAsia="hu-HU"/>
        </w:rPr>
      </w:pPr>
      <w:r w:rsidRPr="00BF7D39">
        <w:rPr>
          <w:rFonts w:ascii="Helvetica" w:eastAsia="Times New Roman" w:hAnsi="Helvetica" w:cs="Helvetica"/>
          <w:b/>
          <w:bCs/>
          <w:color w:val="444444"/>
          <w:sz w:val="16"/>
          <w:szCs w:val="16"/>
          <w:lang w:eastAsia="hu-HU"/>
        </w:rPr>
        <w:t>A modern városi életmód és a fejlett higiénia is meghúzódhat az Alzheimer-kórnak az ipari országokban tapasztalt terjedése mögött – derült ki egy frissen közölt brit tanulmányból.</w:t>
      </w:r>
    </w:p>
    <w:p w:rsidR="00BF7D39" w:rsidRPr="00BF7D39" w:rsidRDefault="00BF7D39" w:rsidP="00BF7D39">
      <w:pPr>
        <w:shd w:val="clear" w:color="auto" w:fill="C8C8C8"/>
        <w:spacing w:after="0" w:line="238" w:lineRule="atLeast"/>
        <w:textAlignment w:val="baseline"/>
        <w:rPr>
          <w:rFonts w:ascii="inherit" w:eastAsia="Times New Roman" w:hAnsi="inherit" w:cs="Helvetica"/>
          <w:color w:val="404E6F"/>
          <w:sz w:val="15"/>
          <w:szCs w:val="15"/>
          <w:lang w:eastAsia="hu-HU"/>
        </w:rPr>
      </w:pPr>
      <w:r w:rsidRPr="00BF7D39">
        <w:rPr>
          <w:rFonts w:ascii="inherit" w:eastAsia="Times New Roman" w:hAnsi="inherit" w:cs="Helvetica"/>
          <w:color w:val="404E6F"/>
          <w:sz w:val="15"/>
          <w:szCs w:val="15"/>
          <w:lang w:eastAsia="hu-HU"/>
        </w:rPr>
        <w:t>Tetszik a cikk? Ossza meg ismerőseivel is!</w:t>
      </w:r>
    </w:p>
    <w:p w:rsidR="00BF7D39" w:rsidRPr="00BF7D39" w:rsidRDefault="00BF7D39" w:rsidP="00BF7D39">
      <w:pPr>
        <w:shd w:val="clear" w:color="auto" w:fill="E6E6E6"/>
        <w:spacing w:after="125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hyperlink r:id="rId6" w:tooltip="Megosztás e-mailben" w:history="1">
        <w:r w:rsidRPr="00BF7D39">
          <w:rPr>
            <w:rFonts w:ascii="inherit" w:eastAsia="Times New Roman" w:hAnsi="inherit" w:cs="Helvetica"/>
            <w:color w:val="000000"/>
            <w:sz w:val="18"/>
            <w:lang w:eastAsia="hu-HU"/>
          </w:rPr>
          <w:t>0</w:t>
        </w:r>
      </w:hyperlink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A Cambridge-i Egyetem kutatócsoportja 192 ország Alzheimer-kórra vonatkozó adatait vetette össze, és azt fedezte fel, hogy ahol jobbak a higiéniás körülmények és kevesebb a betegség, ott több az Alzheimer-kóros – idézte a The Daily Telegraph az </w:t>
      </w:r>
      <w:proofErr w:type="spell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Evolution</w:t>
      </w:r>
      <w:proofErr w:type="spell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, </w:t>
      </w:r>
      <w:proofErr w:type="spell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Medicine</w:t>
      </w:r>
      <w:proofErr w:type="spell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 and Public Health című tudományos folyóiratban megjelent tanulmányt.</w:t>
      </w:r>
    </w:p>
    <w:tbl>
      <w:tblPr>
        <w:tblpPr w:leftFromText="295" w:rightFromText="45" w:topFromText="250" w:bottomFromText="250" w:vertAnchor="text" w:tblpXSpec="right" w:tblpYSpec="center"/>
        <w:tblW w:w="7939" w:type="dxa"/>
        <w:shd w:val="clear" w:color="auto" w:fill="EEEEEE"/>
        <w:tblCellMar>
          <w:top w:w="163" w:type="dxa"/>
          <w:left w:w="163" w:type="dxa"/>
          <w:bottom w:w="163" w:type="dxa"/>
          <w:right w:w="163" w:type="dxa"/>
        </w:tblCellMar>
        <w:tblLook w:val="04A0"/>
      </w:tblPr>
      <w:tblGrid>
        <w:gridCol w:w="7939"/>
      </w:tblGrid>
      <w:tr w:rsidR="00BF7D39" w:rsidRPr="00BF7D39" w:rsidTr="00BF7D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BDC097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  <w:hideMark/>
          </w:tcPr>
          <w:p w:rsidR="00BF7D39" w:rsidRPr="00BF7D39" w:rsidRDefault="00BF7D39" w:rsidP="00BF7D39">
            <w:pPr>
              <w:spacing w:after="0" w:line="188" w:lineRule="atLeas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5"/>
                <w:szCs w:val="15"/>
                <w:lang w:eastAsia="hu-HU"/>
              </w:rPr>
            </w:pPr>
            <w:r w:rsidRPr="00BF7D39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5"/>
                <w:szCs w:val="15"/>
                <w:lang w:eastAsia="hu-HU"/>
              </w:rPr>
              <w:t>A túl sok vas is hibás</w:t>
            </w:r>
          </w:p>
        </w:tc>
      </w:tr>
      <w:tr w:rsidR="00BF7D39" w:rsidRPr="00BF7D39" w:rsidTr="00BF7D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0E1C3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  <w:hideMark/>
          </w:tcPr>
          <w:p w:rsidR="00BF7D39" w:rsidRPr="00BF7D39" w:rsidRDefault="00BF7D39" w:rsidP="00BF7D39">
            <w:pPr>
              <w:spacing w:beforeAutospacing="1" w:after="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A túl sok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hyperlink r:id="rId7" w:tgtFrame="_blank" w:history="1">
              <w:r w:rsidRPr="00BF7D39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5"/>
                  <w:lang w:eastAsia="hu-HU"/>
                </w:rPr>
                <w:t>vörös hús</w:t>
              </w:r>
            </w:hyperlink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fogyasztása fokozhatja az Alzheimer-kór kockázatát, mivel növeli a vas mennyiségét az agyban – derült ki egy új amerikai tanulmányból. Bár a vas nélkülözhetetlen a sejtek egészséges működéséhez, a kutatók úgy vélik, nagy mennyiségben mérgező is lehet.</w:t>
            </w:r>
          </w:p>
          <w:p w:rsidR="00BF7D39" w:rsidRPr="00BF7D39" w:rsidRDefault="00BF7D39" w:rsidP="00BF7D39">
            <w:pPr>
              <w:shd w:val="clear" w:color="auto" w:fill="E6E6E6"/>
              <w:spacing w:after="188" w:line="188" w:lineRule="atLeast"/>
              <w:jc w:val="center"/>
              <w:textAlignment w:val="baseline"/>
              <w:rPr>
                <w:rFonts w:ascii="Helvetica" w:eastAsia="Times New Roman" w:hAnsi="Helvetica" w:cs="Helvetica"/>
                <w:i/>
                <w:iCs/>
                <w:color w:val="979797"/>
                <w:sz w:val="14"/>
                <w:szCs w:val="14"/>
                <w:lang w:eastAsia="hu-HU"/>
              </w:rPr>
            </w:pPr>
            <w:r w:rsidRPr="00BF7D39">
              <w:rPr>
                <w:rFonts w:ascii="Helvetica" w:eastAsia="Times New Roman" w:hAnsi="Helvetica" w:cs="Helvetica"/>
                <w:i/>
                <w:iCs/>
                <w:color w:val="979797"/>
                <w:sz w:val="14"/>
                <w:szCs w:val="14"/>
                <w:lang w:eastAsia="hu-HU"/>
              </w:rPr>
              <w:t>Hirdetés</w:t>
            </w:r>
          </w:p>
          <w:p w:rsidR="00BF7D39" w:rsidRPr="00BF7D39" w:rsidRDefault="00BF7D39" w:rsidP="00BF7D39">
            <w:pPr>
              <w:spacing w:before="100" w:beforeAutospacing="1" w:after="10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 </w:t>
            </w:r>
          </w:p>
          <w:p w:rsidR="00BF7D39" w:rsidRPr="00BF7D39" w:rsidRDefault="00BF7D39" w:rsidP="00BF7D39">
            <w:pPr>
              <w:spacing w:beforeAutospacing="1" w:after="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Amerikai kutatók vizsgálják az úgynevezett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hyperlink r:id="rId8" w:tgtFrame="_blank" w:history="1">
              <w:r w:rsidRPr="00BF7D39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5"/>
                  <w:lang w:eastAsia="hu-HU"/>
                </w:rPr>
                <w:t>„szuperaggok”</w:t>
              </w:r>
            </w:hyperlink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agyát, hogy a ritka csoport titkainak feltárásával megtalálják a módját, hogyan védhetik meg az idős embereket az emlékezetvesztéstől. Korábbi kutatások már összefüggést láttak a pozitív életszemlélet és az általánosan jó egészségi állapot között.</w:t>
            </w:r>
          </w:p>
          <w:p w:rsidR="00BF7D39" w:rsidRPr="00BF7D39" w:rsidRDefault="00BF7D39" w:rsidP="00BF7D39">
            <w:pPr>
              <w:spacing w:before="100" w:beforeAutospacing="1" w:after="10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 </w:t>
            </w:r>
          </w:p>
          <w:p w:rsidR="00BF7D39" w:rsidRPr="00BF7D39" w:rsidRDefault="00BF7D39" w:rsidP="00BF7D39">
            <w:pPr>
              <w:spacing w:beforeAutospacing="1" w:after="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Nagyobb az Alzheimer-kór kialakulásának kockázata azoknál az embereknél, akik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hyperlink r:id="rId9" w:tgtFrame="_blank" w:history="1">
              <w:r w:rsidRPr="00BF7D39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5"/>
                  <w:lang w:eastAsia="hu-HU"/>
                </w:rPr>
                <w:t>nem ápolják rendszeresen fogaikat</w:t>
              </w:r>
            </w:hyperlink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 xml:space="preserve">– derítette ki egy brit kutatás. A kutatók tíz, </w:t>
            </w:r>
            <w:proofErr w:type="spellStart"/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demenciában</w:t>
            </w:r>
            <w:proofErr w:type="spellEnd"/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 xml:space="preserve"> szenvedett elhunyt agymintáit vizsgálták, és ezeket vetették össze tíz olyan elhunyt agymintáival, akiknél nem lépett fel az elbutulás.</w:t>
            </w:r>
          </w:p>
          <w:p w:rsidR="00BF7D39" w:rsidRPr="00BF7D39" w:rsidRDefault="00BF7D39" w:rsidP="00BF7D39">
            <w:pPr>
              <w:spacing w:before="100" w:beforeAutospacing="1" w:after="10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 </w:t>
            </w:r>
          </w:p>
          <w:p w:rsidR="00BF7D39" w:rsidRPr="00BF7D39" w:rsidRDefault="00BF7D39" w:rsidP="00BF7D39">
            <w:pPr>
              <w:spacing w:beforeAutospacing="1" w:after="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Ausztrál kutatók kimutatták, hogy a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hyperlink r:id="rId10" w:tgtFrame="_blank" w:history="1">
              <w:r w:rsidRPr="00BF7D39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5"/>
                  <w:lang w:eastAsia="hu-HU"/>
                </w:rPr>
                <w:t>magas vérnyomás</w:t>
              </w:r>
            </w:hyperlink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, különösen a fej és a nyak vérellátását biztosító artériákban, a kognitív készségek hanyatlásával állhat összefüggésben.</w:t>
            </w:r>
          </w:p>
          <w:p w:rsidR="00BF7D39" w:rsidRPr="00BF7D39" w:rsidRDefault="00BF7D39" w:rsidP="00BF7D39">
            <w:pPr>
              <w:spacing w:before="100" w:beforeAutospacing="1" w:after="10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 </w:t>
            </w:r>
          </w:p>
          <w:p w:rsidR="00BF7D39" w:rsidRPr="00BF7D39" w:rsidRDefault="00BF7D39" w:rsidP="00BF7D39">
            <w:pPr>
              <w:spacing w:beforeAutospacing="1" w:after="0" w:afterAutospacing="1" w:line="188" w:lineRule="atLeast"/>
              <w:textAlignment w:val="baseline"/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</w:pP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Az Alzheimer-kór később jelenik meg azokban a családokban, ahol gyakori a kivételesen hosszúra nyúlt időskor –</w:t>
            </w:r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lang w:eastAsia="hu-HU"/>
              </w:rPr>
              <w:t> </w:t>
            </w:r>
            <w:hyperlink r:id="rId11" w:tgtFrame="_blank" w:history="1">
              <w:r w:rsidRPr="00BF7D39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5"/>
                  <w:lang w:eastAsia="hu-HU"/>
                </w:rPr>
                <w:t>számolt be róla az MNO</w:t>
              </w:r>
            </w:hyperlink>
            <w:r w:rsidRPr="00BF7D39">
              <w:rPr>
                <w:rFonts w:ascii="inherit" w:eastAsia="Times New Roman" w:hAnsi="inherit" w:cs="Arial"/>
                <w:i/>
                <w:iCs/>
                <w:color w:val="000000"/>
                <w:sz w:val="15"/>
                <w:szCs w:val="15"/>
                <w:lang w:eastAsia="hu-HU"/>
              </w:rPr>
              <w:t>.</w:t>
            </w:r>
          </w:p>
        </w:tc>
      </w:tr>
    </w:tbl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„A higiénia-hipotézis szerint a tisztább környezet összefügg bizonyos allergiák és autoimmun betegségek nagyobb kockázatával. Úgy véljük, a listához most az Alzheimer-kórt is hozzáadhatjuk. Fontos, hogy előre jelezhető legyen, milyen terhet ró a világra a jövőben a betegség – különösen a fejlődő országokban, ahol javulóban vannak a közegészségügyi viszonyok” – mondta </w:t>
      </w:r>
      <w:proofErr w:type="spell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Molly</w:t>
      </w:r>
      <w:proofErr w:type="spell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 Fox, a Cambridge-i Egyetem munkatársa, a kutatás vezetője.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  <w:t>Egyik szempont az ivóvízellátás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Mivel a jóléti államokban és a szegényebb országokban eltérő a születési ráta, a várható élettartam és a korösszetétel, ezért a tanulmány a különbségek figyelembevételével hasonlította össze az Alzheimer-kór esetszámait.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Az adatok összevetésének egyik szempontja az ivóvízellátás volt. Ahol mindenki hozzájut tiszta ivóvízhez, például Franciaországban és Nagy-Britanniában, ott az átlagnál kilenc százalékkal több Alzheimer-kóros volt. Az olyan országokban – Kenyában vagy épp Kambodzsában –, ahol a lakosság </w:t>
      </w:r>
      <w:proofErr w:type="gram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kevesebb</w:t>
      </w:r>
      <w:proofErr w:type="gram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 mint fele jut csak tiszta vízhez, jóval kevesebb esetet jegyeztek fel.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Amikor a fertőző betegségek előfordulását vizsgálták, azt fedezték fel, hogy például Svájcban és Izlandon, ahol igen alacsony az arányuk, 12 százalékkal több az Alzheimer-kóros, mint a fertőző betegségek nagy számával küzdő Kínában és Ghánában.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  <w:t xml:space="preserve">Urbanizáltabb </w:t>
      </w:r>
      <w:proofErr w:type="gramStart"/>
      <w:r w:rsidRPr="00BF7D39"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  <w:t>városokban</w:t>
      </w:r>
      <w:proofErr w:type="gramEnd"/>
      <w:r w:rsidRPr="00BF7D39"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  <w:t xml:space="preserve"> nagyobb arányban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lastRenderedPageBreak/>
        <w:t>Az urbanizáltabb országokban, ahol a lakosság nagyobb része városokban él, a várható élettartamtól függetlenül nagyobb százalékban fordul elő az Alzheimer-kór. Ausztráliában és Nagy-Britanniában, ahol a lakosság több mint háromnegyede él városi környezetben, tíz százalékkal magasabb az Alzheimer-kórosok aránya, mint Bangladesben és Nepálban, ahol a népesség csupán tíz százaléka lakik városokban.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Korábbi kutatások kimutatták, hogy az Alzheimer-kór ritkábban fordul elő Latin-Amerikában, Kínában és Indiában, mint Európában. A higiénia-hipotézis azon alapul, hogy ha az ember nem érintkezik eleget baktériumokkal és más kórokozókkal, az megzavarja a védekező rendszer kulcselemeként ismert fehérvérsejtek, azon belül is elsősorban a T-sejtek képződését. Mint a kutatók fogalmaztak: „a mikroorganizmusokkal való érintkezés a </w:t>
      </w:r>
      <w:proofErr w:type="gram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szervezet védekező</w:t>
      </w:r>
      <w:proofErr w:type="gram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 rendszerének, illetve szabályozásának kritikus pontja”.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  <w:t>Azok a bizonyos T-sejtek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A 19. század vége óta a gazdagabb országokban látványosan csökkent a kórokozók okozta fertőzések száma, a városi ember egyre kevesebbet érintkezett „állatokkal, ürülékkel és földdel”. A higiénia-hipotézis szerint a mikroorganizmusokkal való találkozás gyerekkorban meghatározó, mikor az immunrendszer még fejlődik. Az Alzheimer-kór esetében azonban az egész élet során fontos az úgynevezett szabályozó T-sejtek miatt. A szabályozó T-sejtek „lépnek közbe”, ha az immunrendszer kezd a megfelelőtől eltérően működni, és a hibás szabályozó T-sejtek gyulladásokhoz és autoimmun betegségekhez vezethetnek. A jól működő szabályozó T-sejtek hiánya összefüggésben áll azzal a </w:t>
      </w:r>
      <w:proofErr w:type="gram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fajta gyulladással</w:t>
      </w:r>
      <w:proofErr w:type="gram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, amelyet gyakorta észlelnek Alzheimer-kóros betegek agyában. A szabályozó T-sejtek száma többször is „csúcsra jár” az élet során, például a serdülőkorú és a középkorú embereknél is.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b/>
          <w:bCs/>
          <w:color w:val="000000"/>
          <w:sz w:val="18"/>
          <w:szCs w:val="18"/>
          <w:lang w:eastAsia="hu-HU"/>
        </w:rPr>
        <w:t>A hiányosságok</w:t>
      </w:r>
    </w:p>
    <w:p w:rsidR="00BF7D39" w:rsidRPr="00BF7D39" w:rsidRDefault="00BF7D39" w:rsidP="00BF7D39">
      <w:pPr>
        <w:shd w:val="clear" w:color="auto" w:fill="F1F1F1"/>
        <w:spacing w:after="15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James </w:t>
      </w:r>
      <w:proofErr w:type="spell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Pickett</w:t>
      </w:r>
      <w:proofErr w:type="spell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, a brit Alzheimer-kór </w:t>
      </w:r>
      <w:proofErr w:type="gramStart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>Társaság vezető</w:t>
      </w:r>
      <w:proofErr w:type="gramEnd"/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 kutatója szerint a tanulmány ugyan figyelembe vette a várható élettartam különbségeit az egyes országok között, ám nem számolt azzal, hogy a fejlettebb államokban jobb a betegségek bejelentési és nyilvántartási rendszere is, de számolni lehetett volna egyéb életmódbeli eltérésekkel, mint például a táplálkozás, az oktatás és az általában jobb egészségi állapot. Manapság az Alzheimer-betegek több mint fele a fejlődő világban él, az előrejelzések szerint 2025-re 70 százalék felé emelkedik ez az arány.</w:t>
      </w:r>
    </w:p>
    <w:p w:rsidR="00BF7D39" w:rsidRPr="00BF7D39" w:rsidRDefault="00BF7D39" w:rsidP="00BF7D39">
      <w:pPr>
        <w:shd w:val="clear" w:color="auto" w:fill="F1F1F1"/>
        <w:spacing w:after="0" w:line="238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r w:rsidRPr="00BF7D39">
        <w:rPr>
          <w:rFonts w:ascii="inherit" w:eastAsia="Times New Roman" w:hAnsi="inherit" w:cs="Helvetica"/>
          <w:b/>
          <w:bCs/>
          <w:color w:val="444444"/>
          <w:sz w:val="18"/>
          <w:szCs w:val="18"/>
          <w:bdr w:val="none" w:sz="0" w:space="0" w:color="auto" w:frame="1"/>
          <w:lang w:eastAsia="hu-HU"/>
        </w:rPr>
        <w:t>Címkék</w:t>
      </w:r>
    </w:p>
    <w:p w:rsidR="00BF7D39" w:rsidRPr="00BF7D39" w:rsidRDefault="00BF7D39" w:rsidP="00BF7D39">
      <w:pPr>
        <w:shd w:val="clear" w:color="auto" w:fill="E6E6E6"/>
        <w:spacing w:after="0" w:line="326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</w:pPr>
      <w:hyperlink r:id="rId12" w:history="1">
        <w:proofErr w:type="spellStart"/>
        <w:r w:rsidRPr="00BF7D39">
          <w:rPr>
            <w:rFonts w:ascii="Arial" w:eastAsia="Times New Roman" w:hAnsi="Arial" w:cs="Arial"/>
            <w:color w:val="D30B0B"/>
            <w:sz w:val="15"/>
            <w:lang w:eastAsia="hu-HU"/>
          </w:rPr>
          <w:t>demencia</w:t>
        </w:r>
        <w:proofErr w:type="spellEnd"/>
      </w:hyperlink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, </w:t>
      </w:r>
      <w:hyperlink r:id="rId13" w:history="1">
        <w:r w:rsidRPr="00BF7D39">
          <w:rPr>
            <w:rFonts w:ascii="Arial" w:eastAsia="Times New Roman" w:hAnsi="Arial" w:cs="Arial"/>
            <w:color w:val="D30B0B"/>
            <w:sz w:val="15"/>
            <w:lang w:eastAsia="hu-HU"/>
          </w:rPr>
          <w:t>fejlődő országok</w:t>
        </w:r>
      </w:hyperlink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, </w:t>
      </w:r>
      <w:hyperlink r:id="rId14" w:history="1">
        <w:r w:rsidRPr="00BF7D39">
          <w:rPr>
            <w:rFonts w:ascii="Arial" w:eastAsia="Times New Roman" w:hAnsi="Arial" w:cs="Arial"/>
            <w:color w:val="D30B0B"/>
            <w:sz w:val="15"/>
            <w:lang w:eastAsia="hu-HU"/>
          </w:rPr>
          <w:t>Alzheimer-kór</w:t>
        </w:r>
      </w:hyperlink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, </w:t>
      </w:r>
      <w:hyperlink r:id="rId15" w:history="1">
        <w:r w:rsidRPr="00BF7D39">
          <w:rPr>
            <w:rFonts w:ascii="Arial" w:eastAsia="Times New Roman" w:hAnsi="Arial" w:cs="Arial"/>
            <w:color w:val="D30B0B"/>
            <w:sz w:val="15"/>
            <w:lang w:eastAsia="hu-HU"/>
          </w:rPr>
          <w:t>kórokozó</w:t>
        </w:r>
      </w:hyperlink>
      <w:r w:rsidRPr="00BF7D39">
        <w:rPr>
          <w:rFonts w:ascii="inherit" w:eastAsia="Times New Roman" w:hAnsi="inherit" w:cs="Helvetica"/>
          <w:color w:val="444444"/>
          <w:sz w:val="18"/>
          <w:szCs w:val="18"/>
          <w:lang w:eastAsia="hu-HU"/>
        </w:rPr>
        <w:t xml:space="preserve">, </w:t>
      </w:r>
      <w:hyperlink r:id="rId16" w:history="1">
        <w:r w:rsidRPr="00BF7D39">
          <w:rPr>
            <w:rFonts w:ascii="Arial" w:eastAsia="Times New Roman" w:hAnsi="Arial" w:cs="Arial"/>
            <w:color w:val="D30B0B"/>
            <w:sz w:val="15"/>
            <w:lang w:eastAsia="hu-HU"/>
          </w:rPr>
          <w:t>T-sejtek</w:t>
        </w:r>
      </w:hyperlink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F7D39"/>
    <w:rsid w:val="000565C8"/>
    <w:rsid w:val="00282564"/>
    <w:rsid w:val="002A4498"/>
    <w:rsid w:val="003163E1"/>
    <w:rsid w:val="004C7184"/>
    <w:rsid w:val="004D086D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040C0"/>
    <w:rsid w:val="00911D0A"/>
    <w:rsid w:val="009A4BBB"/>
    <w:rsid w:val="009E0312"/>
    <w:rsid w:val="00AA26AC"/>
    <w:rsid w:val="00AF59D4"/>
    <w:rsid w:val="00B73FE0"/>
    <w:rsid w:val="00B802E2"/>
    <w:rsid w:val="00B96706"/>
    <w:rsid w:val="00BE76D1"/>
    <w:rsid w:val="00BF7D39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BF7D39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BF7D39"/>
    <w:rPr>
      <w:rFonts w:eastAsia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BF7D39"/>
    <w:rPr>
      <w:b/>
      <w:bCs/>
    </w:rPr>
  </w:style>
  <w:style w:type="character" w:customStyle="1" w:styleId="apple-converted-space">
    <w:name w:val="apple-converted-space"/>
    <w:basedOn w:val="Bekezdsalapbettpusa"/>
    <w:rsid w:val="00BF7D39"/>
  </w:style>
  <w:style w:type="character" w:styleId="Hiperhivatkozs">
    <w:name w:val="Hyperlink"/>
    <w:basedOn w:val="Bekezdsalapbettpusa"/>
    <w:uiPriority w:val="99"/>
    <w:semiHidden/>
    <w:unhideWhenUsed/>
    <w:rsid w:val="00BF7D39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BF7D3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5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655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8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3384">
                  <w:marLeft w:val="0"/>
                  <w:marRight w:val="0"/>
                  <w:marTop w:val="2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009143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6954">
              <w:marLeft w:val="0"/>
              <w:marRight w:val="125"/>
              <w:marTop w:val="38"/>
              <w:marBottom w:val="125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13034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712149">
              <w:marLeft w:val="0"/>
              <w:marRight w:val="0"/>
              <w:marTop w:val="18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621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459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tudomany/gorcso-ala-vettek-a-szuperaggok-agyat-1180444" TargetMode="External"/><Relationship Id="rId13" Type="http://schemas.openxmlformats.org/officeDocument/2006/relationships/hyperlink" Target="http://mno.hu/tema/fejl%C5%91d%C5%91%20orsz%C3%A1go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no.hu/tudomany/alzheimer-kor-ne-egyen-tul-sok-vasat-mert-elbutulhat-1180063" TargetMode="External"/><Relationship Id="rId12" Type="http://schemas.openxmlformats.org/officeDocument/2006/relationships/hyperlink" Target="http://mno.hu/tema/demencia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no.hu/tema/T-sejtek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11" Type="http://schemas.openxmlformats.org/officeDocument/2006/relationships/hyperlink" Target="http://mno.hu/betegszoba/a-hosszu-elet-vedhet-a-korai-alzheimer-kor-ellen-1160457" TargetMode="External"/><Relationship Id="rId5" Type="http://schemas.openxmlformats.org/officeDocument/2006/relationships/hyperlink" Target="javascript:;" TargetMode="External"/><Relationship Id="rId15" Type="http://schemas.openxmlformats.org/officeDocument/2006/relationships/hyperlink" Target="http://mno.hu/tema/k%C3%B3rokoz%C3%B3" TargetMode="External"/><Relationship Id="rId10" Type="http://schemas.openxmlformats.org/officeDocument/2006/relationships/hyperlink" Target="http://mno.hu/betegszoba/osszefugg-a-hanyatlo-agymukodessel-a-magas-vernyomas-1165527" TargetMode="External"/><Relationship Id="rId4" Type="http://schemas.openxmlformats.org/officeDocument/2006/relationships/hyperlink" Target="http://mno.hu/tudomany/www.mti.hu" TargetMode="External"/><Relationship Id="rId9" Type="http://schemas.openxmlformats.org/officeDocument/2006/relationships/hyperlink" Target="http://mno.hu/tudomany/fogmosassal-elkerulheto-a-szellemi-leepules-1175716" TargetMode="External"/><Relationship Id="rId14" Type="http://schemas.openxmlformats.org/officeDocument/2006/relationships/hyperlink" Target="http://mno.hu/tema/Alzheimer-k%C3%B3r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5772</Characters>
  <Application>Microsoft Office Word</Application>
  <DocSecurity>0</DocSecurity>
  <Lines>48</Lines>
  <Paragraphs>13</Paragraphs>
  <ScaleCrop>false</ScaleCrop>
  <Company>The 609 Team</Company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2013-09-07T17:26:00Z</dcterms:created>
  <dcterms:modified xsi:type="dcterms:W3CDTF">2013-09-07T17:26:00Z</dcterms:modified>
</cp:coreProperties>
</file>